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VII/48/2015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27 marca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przyjęcia „Programu opieki nad zwierzętami bezdomnymi oraz zapobiegania bezdomności zwierząt na terenie Gminy Mrocza” na rok 2015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15 ustawy z dnia 8 marca 1990 r. o samorządzie gminnym ( t.j. Dz. U. z 2013 r. poz. 594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ze zm.) ) oraz art. 11a ustawy z dnia 21 sierpnia 1997 r. o ochronie zwierząt ( t.j. Dz. U. z 2013 r. poz. 856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>
        <w:t> </w:t>
      </w:r>
      <w:r w:rsidRPr="00737F6A">
        <w:t>ze zm.) ), po zaopiniowaniu przez powiatowego lekarza weterynarii oraz zarządców i dzierżawców obwodów łowieckich działających na obszarze gminy Mrocza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Przyjmuje się „Program opieki nad zwierzętami bezdomnymi oraz zapobiegania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bezdomności zwierząt na terenie Gminy Mrocza” na rok 2015, stanowiący załącznik do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Burmistrzowi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27 marca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 w:rsidP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Zgodnie z art. 11a ustawy z dnia 21 sierpnia 1997 r. o ochronie zwierząt ( tekst jednolity Dz. U. z 2013 r. poz. 856), Rada Gminy corocznie określa, w drodze uchwały „Program opieki nad zwierzętami bezdomnymi oraz zapobiegania bezdomności zwierząt ”.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Przyjęcie powyższego programu pozwoli ograniczyć na terenie Gminy Mrocza zjawisko bezdomności zwierząt, stanowiące zagrożenie dla ludzi oraz powodujące cierpienie zwierząt. Poszukiwanie dotychczasowych jak i nowych właścicieli zapewni zwierzętom dom zdejmując z Gminy Mrocza obowiązek opieki nad nimi, a zwierzętom zapewnione zostaną godne warunki bytowe. Wszystkie w/w działania przyczynią się z pewnością do ograniczenia problemu bezdomności zwierząt. Zakres realizacji programu będzie limitowany wysokością środków przeznaczonych w budżecie Gminy Mrocza na ten cel w danym roku budżetowym. Projekt programu został przekazany i uzyskał pozytywną opinię powiatowego lekarza weterynarii oraz zarządców i dzierżawców obwodów łowieckich działających na obszarze gminy Mrocza.</w:t>
      </w:r>
      <w:r w:rsidRPr="00737F6A">
        <w:t> </w:t>
      </w:r>
      <w:r w:rsidRPr="00737F6A">
        <w:tab/>
      </w:r>
      <w:r w:rsidRPr="00737F6A">
        <w:tab/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Biorąc pod uwagę powyższe, uchwałę uznaje się za zasadną.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keepNext w:val="0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keepNext w:val="0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keepNext w:val="0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 xml:space="preserve">Zmiany tekstu jednolitego wymienionej ustawy o samorządzie gminnym zostały ogłoszone w Dz. U. z 2013 r. poz. </w:t>
        <w:tab/>
        <w:t>645, poz. 1318 i z 2014 r. poz. 379, poz. 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o ochronie zwierząt zostały ogłoszone w Dz. U. z 2014 r. poz. 1794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