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XI/92/2015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 października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przyjęcia zobowiązania sfinansowania w roku 2016 zakupu oleju napędowego oraz etyliny eurosuper 95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18 ust. 1 w związku z art. 7 ust. 1 pkt 1 - 3, 10, 12 - 15, 18 - 19 ustawy z dnia 8 marca 1990r. o samorządzie gminnym (tekst jednolity Dz. U. z 2013r. poz. 594, 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t>),</w:t>
      </w:r>
      <w:r w:rsidRPr="00737F6A">
        <w:t> </w:t>
      </w:r>
      <w:r w:rsidRPr="00737F6A">
        <w:rPr>
          <w:b/>
        </w:rPr>
        <w:t>uchwala się, co następuje:</w:t>
      </w:r>
      <w:r w:rsidRPr="00737F6A">
        <w:rPr>
          <w:b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1. </w:t>
      </w:r>
      <w:r w:rsidRPr="00737F6A">
        <w:rPr>
          <w:b w:val="0"/>
        </w:rPr>
        <w:t>Zobowiązuje się Burmistrza Miasta i Gminy Mrocza do zabezpieczenia w budżecie Miasta i Gminy Mrocza na rok 2016 środków finansowych niezbędnych do zakupu dla Urzędu Miasta i Gminy w Mroczy oleju napędowego oraz etyliny eurosuper 95 w kwocie 136.680,06 zł brutto, z podziałem na: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1)</w:t>
        <w:tab/>
      </w:r>
      <w:r w:rsidRPr="00737F6A">
        <w:rPr>
          <w:b w:val="0"/>
        </w:rPr>
        <w:t>dla Straży Miejskiej w Mroczy kwotę 9.963,00 zł brutto;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2)</w:t>
        <w:tab/>
      </w:r>
      <w:r w:rsidRPr="00737F6A">
        <w:rPr>
          <w:b w:val="0"/>
        </w:rPr>
        <w:t>dla Ochotniczych Straży Pożarnych z terenu Gminy Mrocza kwotę 18.815,31 zł brutto;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3)</w:t>
        <w:tab/>
      </w:r>
      <w:r w:rsidRPr="00737F6A">
        <w:rPr>
          <w:b w:val="0"/>
        </w:rPr>
        <w:t>dla Referatu Obsługi Komunalnej (UMiG w Mroczy) kwotę 107.901,75 zł brutto.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Środki finansowe zabezpiecza się z dochodów własnych Gminy Mrocza w roku 2016.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Wykonanie uchwały powierza się Burmistrzowi Miasta i Gminy Mrocza.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4. </w:t>
      </w:r>
      <w:r w:rsidRPr="00737F6A">
        <w:rPr>
          <w:b w:val="0"/>
        </w:rPr>
        <w:t>Uchwała wchodzi w życie z dniem podjęcia i podlega ogłoszeniu w sposób zwyczajowo przyjęty na terenie Gminy Mrocza.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  <w:rPr>
                <w:b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Przewodniczący Rady Miejskiej w Mroczy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A. Brzóska</w:t>
            </w:r>
          </w:p>
        </w:tc>
      </w:tr>
    </w:tbl>
    <w:p w:rsidR="00261A16" w:rsidRPr="00737F6A" w:rsidP="00737F6A">
      <w:pPr>
        <w:pStyle w:val="ARTartustawynprozporzdzenia"/>
        <w:rPr>
          <w:b w:val="0"/>
        </w:rPr>
      </w:pPr>
    </w:p>
    <w:p w:rsidR="00261A16" w:rsidRPr="00737F6A" w:rsidP="00737F6A">
      <w:pPr>
        <w:pStyle w:val="ARTartustawynprozporzdzenia"/>
        <w:rPr>
          <w:b w:val="0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  <w:rPr>
          <w:b w:val="0"/>
        </w:rPr>
      </w:pPr>
      <w:r w:rsidRPr="00737F6A">
        <w:rPr>
          <w:b w:val="0"/>
        </w:rPr>
        <w:t>Uzasadnienie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W 2015 roku Burmistrz Miasta i Gminy Mrocza musi przeprowadzić postępowanie o udzielenie zamówienia publicznego w trybie ustawy – Prawo zamówień publicznych na zakup oleju napędowego oraz etyliny eurosuper 95 w celu realizacji zadań powierzonych m.in. Referatowi Obsługi Komunalnej (UMiG w Mroczy), Straży Miejskiej w Mroczy oraz Ochotniczym Strażom Pożarnym z terenu Gminy Mrocza w roku 2016.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ab/>
      </w:r>
      <w:r w:rsidRPr="00737F6A">
        <w:rPr>
          <w:b w:val="0"/>
        </w:rPr>
        <w:t>Z uwagi na fakt, iż nie została podjęta jeszcze uchwała w sprawie uchwalenia budżetu dla Gminy Mrocza na rok 2016 konieczne jest podjęcie uchwały o zabezpieczeniu środków na w/w cel w przyszłorocznym budżecie.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ab/>
      </w:r>
      <w:r w:rsidRPr="00737F6A">
        <w:rPr>
          <w:b w:val="0"/>
        </w:rPr>
        <w:t>W związku z powyższym uchwałę uznaje się za zasadną.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b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Przewodniczący Rady Miejskiej w Mroczy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b w:val="0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 r. poz. 645 i 1318, Dz. U. z 2014 r. poz. 379 i 1072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