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Nr Nr Nr Nr XI/95/2015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 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regulaminu utrzymania czystości i porządku na terenie Miasta i Gminy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4 ust. 1 i 2 ustawy z dnia 13 września 1996 r. o utrzymaniu czystości i porządku w gminach (tekst jednolity Dz. U. z 2013 r., poz. 1399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po zasięgnięciu opinii Państwowego Powiatowego Inspektora Sanitarnego w Nakle nad Notecią,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Wprowadza się Regulamin utrzymania czystości i porządku na terenie Miasta i Gminy Mrocza, zwany w dalszej części Regulaminem, stanowiący załącznik do 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Z dniem wejścia w życie niniejszej uchwał</w:t>
      </w:r>
      <w:r w:rsidRPr="00737F6A">
        <w:t> </w:t>
      </w:r>
      <w:r w:rsidRPr="00737F6A">
        <w:rPr>
          <w:b/>
        </w:rPr>
        <w:t>y</w:t>
      </w:r>
      <w:r w:rsidRPr="00737F6A">
        <w:rPr>
          <w:b/>
        </w:rPr>
        <w:t> </w:t>
      </w:r>
      <w:r w:rsidRPr="00737F6A">
        <w:rPr>
          <w:b w:val="0"/>
        </w:rPr>
        <w:t>traci moc uchwała Nr XXXII/263/2013 Rady Miejskiej w Mroczy z dnia 25 stycznia 2013 r., w sprawie regulaminu utrzymania czystości i porządku na terenie Miasta i Gminy w Mroczy (opublikowana w Dzienniku Urzędowym Województwa Kujawsko</w:t>
      </w:r>
      <w:r w:rsidRPr="00737F6A">
        <w:rPr>
          <w:b w:val="0"/>
        </w:rPr>
        <w:t> </w:t>
      </w:r>
      <w:r w:rsidRPr="00737F6A">
        <w:rPr>
          <w:b/>
        </w:rPr>
        <w:t>–</w:t>
      </w:r>
      <w:r w:rsidRPr="00737F6A">
        <w:rPr>
          <w:b/>
        </w:rPr>
        <w:t> </w:t>
      </w:r>
      <w:r w:rsidRPr="00737F6A">
        <w:rPr>
          <w:b w:val="0"/>
        </w:rPr>
        <w:t>Pomorskiego, poz. 707 z dnia 5 lutego 2013r.).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Wykonanie uchwały powierza się Burmistrzowi Miasta i 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Uchwała wchodzi w życie z dniem 1 stycznia 2016 roku i podlega ogłoszeniu w Dzienniku Urzędowym Województwa Kujawsko – Pomorskiego oraz w sposób zwyczajowo przyjęty na terenie 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Przewodniczący Rady Miejskiej w Mroczy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</w:p>
    <w:p w:rsidR="00261A16" w:rsidRPr="00737F6A" w:rsidP="00737F6A">
      <w:pPr>
        <w:pStyle w:val="TEKSTZacznikido"/>
        <w:rPr>
          <w:b w:val="0"/>
        </w:rPr>
      </w:pPr>
      <w:r w:rsidRPr="00737F6A">
        <w:rPr>
          <w:b w:val="0"/>
        </w:rPr>
        <w:br w:type="page"/>
      </w:r>
      <w:r w:rsidRPr="00737F6A">
        <w:rPr>
          <w:b w:val="0"/>
        </w:rPr>
        <w:t>Załącznik do Uchwały Nr Nr Nr Nr XI/95/2015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Rady Miejskiej w Mroczy</w:t>
      </w:r>
      <w:r w:rsidRPr="00737F6A">
        <w:rPr>
          <w:b w:val="0"/>
        </w:rPr>
        <w:t> </w:t>
      </w:r>
      <w:r w:rsidRPr="00737F6A">
        <w:rPr>
          <w:b w:val="0"/>
        </w:rPr>
        <w:br/>
      </w:r>
      <w:r w:rsidRPr="00737F6A">
        <w:rPr>
          <w:b w:val="0"/>
        </w:rPr>
        <w:t>z dnia 2 października 2015 r.</w:t>
      </w:r>
      <w:r w:rsidRPr="00737F6A">
        <w:rPr>
          <w:b w:val="0"/>
        </w:rPr>
        <w:t> </w:t>
      </w:r>
    </w:p>
    <w:p w:rsidR="00261A16" w:rsidRPr="00737F6A" w:rsidP="00737F6A">
      <w:pPr>
        <w:pStyle w:val="TYTUAKTUprzedmiotregulacjiustawylubrozporzdzenia"/>
        <w:rPr>
          <w:b w:val="0"/>
        </w:rPr>
      </w:pPr>
      <w:r w:rsidRPr="00737F6A">
        <w:rPr>
          <w:b w:val="0"/>
        </w:rPr>
        <w:t>Regulamin utrzymania czystości i porządku na terenie Miasta i Gminy Mrocza.</w:t>
      </w:r>
      <w:r w:rsidRPr="00737F6A">
        <w:rPr>
          <w:b w:val="0"/>
        </w:rPr>
        <w:t> </w:t>
      </w:r>
    </w:p>
    <w:p w:rsidR="00261A16" w:rsidRPr="00737F6A" w:rsidP="00737F6A">
      <w:pPr>
        <w:pStyle w:val="ROZDZODDZOZNoznaczenierozdziauluboddziau"/>
        <w:rPr>
          <w:b w:val="0"/>
        </w:rPr>
      </w:pPr>
      <w:r w:rsidRPr="00737F6A">
        <w:rPr>
          <w:b w:val="0"/>
        </w:rPr>
        <w:t>Rozdział 1</w:t>
      </w:r>
      <w:r w:rsidRPr="00737F6A">
        <w:rPr>
          <w:b w:val="0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</w:rPr>
      </w:pPr>
      <w:r w:rsidRPr="00737F6A">
        <w:rPr>
          <w:b w:val="0"/>
        </w:rPr>
        <w:t>Postanowienia ogólne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Określa się szczegółowe zasady utrzymania czystości i porządku na terenie Miasta i Gminy Mrocza, w szczególności dotyczące: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wymagań w zakresie utrzymania czystości i porządku na terenie nieruchomości obejmujących: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prowadzenie selektywnego zbierania i odbierania lub przyjmowania przez punkty selektywnego zbierania odpadów komunalnych lub zapewnienie przyjmowania w inny sposób co najmniej takich odpadów komunalnych jak: przeterminowane leki i chemikalia, zużyte baterie i akumulatory, zużyty sprzęt elektryczny i elektroniczny, meble i inne odpady wielkogabarytowe, zużyte opony, odpady zielone oraz odpady budowlane i rozbiórkowe stanowiące odpady komunalne, a także odpadów komunalnych określonych w przepisach wydanych na podstawie art. 4a,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uprzątanie błota, śniegu, lodu i innych zanieczyszczeń z części nieruchomości służących do użytku publicznego,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c)</w:t>
        <w:tab/>
      </w:r>
      <w:r w:rsidRPr="00737F6A">
        <w:rPr>
          <w:b w:val="0"/>
        </w:rPr>
        <w:t>mycie i naprawy pojazdów samochodowych poza myjniami i warsztatami naprawczymi;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rodzaju i minimalnej pojemności pojemników przeznaczonych do zbierania odpadów komunalnych na terenie nieruchomości oraz na drogach publicznych, warunków rozmieszczania tych pojemników i ich utrzymania w odpowiednim stanie sanitarnym, porządkowym i technicznym, przy uwzględnieniu: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a)</w:t>
        <w:tab/>
      </w:r>
      <w:r w:rsidRPr="00737F6A">
        <w:rPr>
          <w:b w:val="0"/>
        </w:rPr>
        <w:t>średniej ilości odpadów komunalnych wytwarzanych w gospodarstwach domowych bądź w innych źródłach,</w:t>
      </w:r>
      <w:r w:rsidRPr="00737F6A">
        <w:rPr>
          <w:b w:val="0"/>
        </w:rPr>
        <w:t> </w:t>
      </w:r>
    </w:p>
    <w:p w:rsidR="00261A16" w:rsidRPr="00737F6A" w:rsidP="00737F6A">
      <w:pPr>
        <w:pStyle w:val="LITlitera"/>
        <w:rPr>
          <w:b w:val="0"/>
        </w:rPr>
      </w:pPr>
      <w:r w:rsidRPr="00737F6A">
        <w:rPr>
          <w:b w:val="0"/>
        </w:rPr>
        <w:t>b)</w:t>
        <w:tab/>
      </w:r>
      <w:r w:rsidRPr="00737F6A">
        <w:rPr>
          <w:b w:val="0"/>
        </w:rPr>
        <w:t>liczby osób korzystających z tych pojemników;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3)</w:t>
        <w:tab/>
      </w:r>
      <w:r w:rsidRPr="00737F6A">
        <w:rPr>
          <w:b w:val="0"/>
        </w:rPr>
        <w:t>częstotliwości i sposobu pozbywania się odpadów komunalnych i nieczystości ciekłych z terenu nieruchomości oraz z terenów przeznaczonych do użytku publicznego;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4)</w:t>
        <w:tab/>
      </w:r>
      <w:r w:rsidRPr="00737F6A">
        <w:rPr>
          <w:b w:val="0"/>
        </w:rPr>
        <w:t>innych wymagań wynikających z wojewódzkiego planu gospodarki odpadami;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5)</w:t>
        <w:tab/>
      </w:r>
      <w:r w:rsidRPr="00737F6A">
        <w:rPr>
          <w:b w:val="0"/>
        </w:rPr>
        <w:t>obowiązków osób utrzymujących zwierzęta domowe, mających na celu ochronę przed zagrożeniem lub uciążliwością dla ludzi oraz przed zanieczyszczeniem terenów przeznaczonych do wspólnego użytku;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6)</w:t>
        <w:tab/>
      </w:r>
      <w:r w:rsidRPr="00737F6A">
        <w:rPr>
          <w:b w:val="0"/>
        </w:rPr>
        <w:t>wymagań utrzymywania zwierząt gospodarskich na terenach wyłączonych z produkcji rolniczej, w tym także zakazu ich utrzymywania na określonych obszarach lub w poszczególnych nieruchomościach;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7)</w:t>
        <w:tab/>
      </w:r>
      <w:r w:rsidRPr="00737F6A">
        <w:rPr>
          <w:b w:val="0"/>
        </w:rPr>
        <w:t>wyznaczenia obszarów podlegających obowiązkowej deratyzacji i terminów jej przeprowadzenia.</w:t>
      </w:r>
      <w:r w:rsidRPr="00737F6A">
        <w:rPr>
          <w:b w:val="0"/>
        </w:rPr>
        <w:t> </w:t>
      </w:r>
    </w:p>
    <w:p w:rsidR="00261A16" w:rsidRPr="00737F6A" w:rsidP="00737F6A">
      <w:pPr>
        <w:pStyle w:val="ROZDZODDZOZNoznaczenierozdziauluboddziau"/>
        <w:rPr>
          <w:b w:val="0"/>
        </w:rPr>
      </w:pPr>
      <w:r w:rsidRPr="00737F6A">
        <w:rPr>
          <w:b w:val="0"/>
        </w:rPr>
        <w:t>Rozdział 2</w:t>
      </w:r>
      <w:r w:rsidRPr="00737F6A">
        <w:rPr>
          <w:b w:val="0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</w:rPr>
      </w:pPr>
      <w:r w:rsidRPr="00737F6A">
        <w:rPr>
          <w:b w:val="0"/>
        </w:rPr>
        <w:t>Wymagania w zakresie utrzymania czystości i porządku na terenie nieruchomości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1. </w:t>
      </w:r>
      <w:r w:rsidRPr="00737F6A">
        <w:rPr>
          <w:b w:val="0"/>
        </w:rPr>
        <w:t>Właściciele nieruchomości zobowiązani są do prowadzenia selektywnego zbierania, a odbierający odpady do odbierania lub zbierania następujących rodzajów odpadów komunalnych: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tworzywa sztuczne oraz opakowania z tworzyw sztucznych;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metale oraz opakowania z metali;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3)</w:t>
        <w:tab/>
      </w:r>
      <w:r w:rsidRPr="00737F6A">
        <w:rPr>
          <w:b w:val="0"/>
        </w:rPr>
        <w:t>opakowania wielomateriałowe;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4)</w:t>
        <w:tab/>
      </w:r>
      <w:r w:rsidRPr="00737F6A">
        <w:rPr>
          <w:b w:val="0"/>
        </w:rPr>
        <w:t>papier i tekturę oraz opakowania z papieru i tektury;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5)</w:t>
        <w:tab/>
      </w:r>
      <w:r w:rsidRPr="00737F6A">
        <w:rPr>
          <w:b w:val="0"/>
        </w:rPr>
        <w:t>szkła oraz opakowania szklane;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6)</w:t>
        <w:tab/>
      </w:r>
      <w:r w:rsidRPr="00737F6A">
        <w:rPr>
          <w:b w:val="0"/>
        </w:rPr>
        <w:t>odpady zielone;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7)</w:t>
        <w:tab/>
      </w:r>
      <w:r w:rsidRPr="00737F6A">
        <w:rPr>
          <w:b w:val="0"/>
        </w:rPr>
        <w:t>przeterminowane leki i chemikalia;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8)</w:t>
        <w:tab/>
      </w:r>
      <w:r w:rsidRPr="00737F6A">
        <w:rPr>
          <w:b w:val="0"/>
        </w:rPr>
        <w:t>zużyte baterie i akumulatory;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9)</w:t>
        <w:tab/>
      </w:r>
      <w:r w:rsidRPr="00737F6A">
        <w:rPr>
          <w:b w:val="0"/>
        </w:rPr>
        <w:t>zużyty sprzęt elektryczny i elektroniczny;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10)</w:t>
        <w:tab/>
      </w:r>
      <w:r w:rsidRPr="00737F6A">
        <w:rPr>
          <w:b w:val="0"/>
        </w:rPr>
        <w:t>meble i inne odpady wielkogabarytowe;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11)</w:t>
        <w:tab/>
      </w:r>
      <w:r w:rsidRPr="00737F6A">
        <w:rPr>
          <w:b w:val="0"/>
        </w:rPr>
        <w:t>odpady budowlane i rozbiórkowe stanowiące odpady komunalne;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12)</w:t>
        <w:tab/>
      </w:r>
      <w:r w:rsidRPr="00737F6A">
        <w:rPr>
          <w:b w:val="0"/>
        </w:rPr>
        <w:t>zużyte opony;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13)</w:t>
        <w:tab/>
      </w:r>
      <w:r w:rsidRPr="00737F6A">
        <w:rPr>
          <w:b w:val="0"/>
        </w:rPr>
        <w:t>tekstylia i odzież;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14)</w:t>
        <w:tab/>
      </w:r>
      <w:r w:rsidRPr="00737F6A">
        <w:rPr>
          <w:b w:val="0"/>
        </w:rPr>
        <w:t>niesegregowane (zmieszane) odpady komunalne.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Odpady określone w ust. 1 odbierane lub zbierane są w sposób gwarantujący ich nie zmieszanie z innymi rodzajami odpadów. Odpady należy przekazywać w sposób i z częstotliwością określoną w rozdziale 5.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1. </w:t>
      </w:r>
      <w:r w:rsidRPr="00737F6A">
        <w:rPr>
          <w:b w:val="0"/>
        </w:rPr>
        <w:t>Obowiązek uprzątnięcia błota, śniegu i lodu oraz innych zanieczyszczeń z części nieruchomości służących do użytku publicznego, w tym z chodników położonych wzdłuż nieruchomości, bezpośrednio przy jej granicy, właściciele nieruchomości realizują poprzez usuwanie tych zanieczyszczeń i umieszczanie ich przy krawężniku chodnika od strony jezdni w sposób niepowodujący zakłóceń w ruchu pieszych lub pojazdów.</w:t>
      </w:r>
      <w:r w:rsidRPr="00737F6A">
        <w:rPr>
          <w:b w:val="0"/>
        </w:rPr>
        <w:t> </w:t>
      </w:r>
    </w:p>
    <w:p w:rsidR="00261A16" w:rsidRPr="00737F6A" w:rsidP="00737F6A">
      <w:pPr>
        <w:pStyle w:val="USTustnpkodeksu"/>
        <w:rPr>
          <w:b w:val="0"/>
        </w:rPr>
      </w:pPr>
      <w:r w:rsidRPr="00737F6A">
        <w:rPr>
          <w:b w:val="0"/>
        </w:rPr>
        <w:t>2. </w:t>
      </w:r>
      <w:r w:rsidRPr="00737F6A">
        <w:rPr>
          <w:b w:val="0"/>
        </w:rPr>
        <w:t>Zadania określone w ust. 1 powinny być realizowane: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1)</w:t>
        <w:tab/>
      </w:r>
      <w:r w:rsidRPr="00737F6A">
        <w:rPr>
          <w:b w:val="0"/>
        </w:rPr>
        <w:t>niezwłocznie po powstaniu zanieczyszczeń, z zastrzeżeniem pkt 2;</w:t>
      </w:r>
      <w:r w:rsidRPr="00737F6A">
        <w:rPr>
          <w:b w:val="0"/>
        </w:rPr>
        <w:t> </w:t>
      </w:r>
    </w:p>
    <w:p w:rsidR="00261A16" w:rsidRPr="00737F6A" w:rsidP="00737F6A">
      <w:pPr>
        <w:pStyle w:val="PKTpunkt"/>
        <w:rPr>
          <w:b w:val="0"/>
        </w:rPr>
      </w:pPr>
      <w:r w:rsidRPr="00737F6A">
        <w:rPr>
          <w:b w:val="0"/>
        </w:rPr>
        <w:t>2)</w:t>
        <w:tab/>
      </w:r>
      <w:r w:rsidRPr="00737F6A">
        <w:rPr>
          <w:b w:val="0"/>
        </w:rPr>
        <w:t>najpóźniej do godziny 8</w:t>
      </w:r>
      <w:r w:rsidRPr="00737F6A">
        <w:rPr>
          <w:b w:val="0"/>
          <w:vertAlign w:val="superscript"/>
        </w:rPr>
        <w:t>00</w:t>
      </w:r>
      <w:r w:rsidRPr="00737F6A">
        <w:rPr>
          <w:b w:val="0"/>
          <w:vertAlign w:val="superscript"/>
        </w:rPr>
        <w:t xml:space="preserve"> </w:t>
      </w:r>
      <w:r w:rsidRPr="00737F6A">
        <w:rPr>
          <w:b w:val="0"/>
          <w:vertAlign w:val="baseline"/>
        </w:rPr>
        <w:t>– w przypadku wystąpienia zanieczyszczeń w godzinach nocnych tj. od godziny 22</w:t>
      </w:r>
      <w:r w:rsidRPr="00737F6A">
        <w:rPr>
          <w:b w:val="0"/>
          <w:vertAlign w:val="superscript"/>
        </w:rPr>
        <w:t>00</w:t>
      </w:r>
      <w:r w:rsidRPr="00737F6A">
        <w:rPr>
          <w:b w:val="0"/>
          <w:vertAlign w:val="superscript"/>
        </w:rPr>
        <w:t xml:space="preserve"> </w:t>
      </w:r>
      <w:r w:rsidRPr="00737F6A">
        <w:rPr>
          <w:b w:val="0"/>
          <w:vertAlign w:val="baseline"/>
        </w:rPr>
        <w:t>do godziny 6</w:t>
      </w:r>
      <w:r w:rsidRPr="00737F6A">
        <w:rPr>
          <w:b w:val="0"/>
          <w:vertAlign w:val="superscript"/>
        </w:rPr>
        <w:t>00</w:t>
      </w:r>
      <w:r w:rsidRPr="00737F6A">
        <w:rPr>
          <w:b w:val="0"/>
          <w:vertAlign w:val="baseline"/>
        </w:rPr>
        <w:t>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§ 4. </w:t>
      </w:r>
      <w:r w:rsidRPr="00737F6A">
        <w:rPr>
          <w:b w:val="0"/>
          <w:vertAlign w:val="baseline"/>
        </w:rPr>
        <w:t>1. </w:t>
      </w:r>
      <w:r w:rsidRPr="00737F6A">
        <w:rPr>
          <w:b w:val="0"/>
          <w:vertAlign w:val="baseline"/>
        </w:rPr>
        <w:t>Mycie pojazdów samochodowych poza myjniami może odbywać się na własnej nieruchomości pod warunkiem: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niezanieczyszczania środowiska i odprowadzania powstających ścieków do kanalizacji sanitarnej lub zbiornika bezodpływowego;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dokonywania tych czynności w miejscach o utwardzonym podłożu oraz przy użyciu środków ulegających biodegradacji;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mycie dotyczy wyłącznie nadwozia samochodu.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2. </w:t>
      </w:r>
      <w:r w:rsidRPr="00737F6A">
        <w:rPr>
          <w:b w:val="0"/>
          <w:vertAlign w:val="baseline"/>
        </w:rPr>
        <w:t>Naprawy pojazdów samochodowych poza warsztatami naprawczymi mogą obejmować jedynie drobne naprawy związane z bieżącą eksploatacją pojazdu.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3. </w:t>
      </w:r>
      <w:r w:rsidRPr="00737F6A">
        <w:rPr>
          <w:b w:val="0"/>
          <w:vertAlign w:val="baseline"/>
        </w:rPr>
        <w:t>Naprawy, o których mowa w ust. 2, mogą być wykonywane w obrębie własnej nieruchomości pod warunkiem, że nie spowodują zanieczyszczenia wód lub gleby oraz uciążliwości dla mieszkańców sąsiednich nieruchomości.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OZNoznaczenie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Rozdział 3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Rodzaje i minimalna pojemność pojemników przeznaczonych do zbierania odpadów komunalnych na terenie nieruchomości oraz na drogach publicznych. Warunki rozmieszczania tych pojemników i ich utrzymania w odpowiednim stanie sanitarnym, porządkowym i technicznym.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5. </w:t>
      </w:r>
      <w:r w:rsidRPr="00737F6A">
        <w:rPr>
          <w:b w:val="0"/>
          <w:vertAlign w:val="baseline"/>
        </w:rPr>
        <w:t>Właściciele nieruchomości, na których zamieszkują mieszkańcy, mają obowiązek wyposażyć nieruchomości w estetyczne, szczelne, zamykane, o odpowiedniej wytrzymałości mechanicznej, odpowiadające obowiązującym normom pojemniki do zbierania niesegregowanych (zmieszanych) odpadów komunalnych, o pojemnościach zapewniających zbieranie wszystkich odpadów z terenu nieruchomości przez okres między kolejnymi wywozami, jednak nie mniejszych niż 60 litrów.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6. </w:t>
      </w:r>
      <w:r w:rsidRPr="00737F6A">
        <w:rPr>
          <w:b w:val="0"/>
          <w:vertAlign w:val="baseline"/>
        </w:rPr>
        <w:t>Określa się rodzaje i minimalną pojemność pojemników przeznaczonych do zbierania zmieszanych odpadów komunalnych na terenie nieruchomości.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1. </w:t>
      </w:r>
      <w:r w:rsidRPr="00737F6A">
        <w:rPr>
          <w:b w:val="0"/>
          <w:vertAlign w:val="baseline"/>
        </w:rPr>
        <w:t>Przewiduje się następujące urządzenia do zbierania odpadów komunalnych na terenie Gminy Mrocza: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kosze uliczne o minimalnej pojemności 35 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pojemniki na odpady o minimalnej pojemności 60 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worki o minimalnej pojemności 60 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4)</w:t>
        <w:tab/>
      </w:r>
      <w:r w:rsidRPr="00737F6A">
        <w:rPr>
          <w:b w:val="0"/>
          <w:vertAlign w:val="baseline"/>
        </w:rPr>
        <w:t>kontenery o minimalnej pojemności 1100 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5)</w:t>
        <w:tab/>
      </w:r>
      <w:r w:rsidRPr="00737F6A">
        <w:rPr>
          <w:b w:val="0"/>
          <w:vertAlign w:val="baseline"/>
        </w:rPr>
        <w:t>worki typu big-bag o minimalnej pojemności 1000 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6)</w:t>
        <w:tab/>
      </w:r>
      <w:r w:rsidRPr="00737F6A">
        <w:rPr>
          <w:b w:val="0"/>
          <w:vertAlign w:val="baseline"/>
        </w:rPr>
        <w:t>pojemniki typu dzwon o minimalnej pojemności 1000 l.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2. </w:t>
      </w:r>
      <w:r w:rsidRPr="00737F6A">
        <w:rPr>
          <w:b w:val="0"/>
          <w:vertAlign w:val="baseline"/>
        </w:rPr>
        <w:t>Odpady komunalne należy gromadzić w workach, pojemnikach lub kontenerach o minimalnej pojemności: dla budynków mieszkalnych jednorodzinnych i wielorodzinnych 40 l na mieszkańca w cyklu dwutygodniowym.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3. </w:t>
      </w:r>
      <w:r w:rsidRPr="00737F6A">
        <w:rPr>
          <w:b w:val="0"/>
          <w:vertAlign w:val="baseline"/>
        </w:rPr>
        <w:t>Właściciele nieruchomości, na których nie zamieszkują mieszkańcy, lecz odpady komunalne są wytwarzane, a więc prowadzący działalność gospodarczą, kierujący instytucjami oświaty, zdrowia, zarządzający ogródkami działkowymi, mają obowiązek wyposażyć nieruchomości w estetyczne, szczelne, zamykane, o odpowiedniej wytrzymałości mechanicznej, odpowiadające obowiązującym normom pojemniki, a ich pojemność uzależnić od swych indywidualnych potrzeb, uwzględniając następujące normatywy dostosowane do co dwutygodniowego cyklu odbioru: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dla budynków użyteczności publicznej, poza wymienionymi w pkt. 2 - 13 – 2 l na każdego pracownika oraz 0,5 l na każdego interesanta, klienta lub odwiedzającego;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dla szkół wszelkiego typu – 2 l na każdego ucznia, studenta i pracownika;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dla żłobków i przedszkoli – 2 l na każde dziecko i pracownika;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4)</w:t>
        <w:tab/>
      </w:r>
      <w:r w:rsidRPr="00737F6A">
        <w:rPr>
          <w:b w:val="0"/>
          <w:vertAlign w:val="baseline"/>
        </w:rPr>
        <w:t>dla lokali handlowych – 30 l na każde 10 m</w:t>
      </w:r>
      <w:r w:rsidRPr="00737F6A">
        <w:rPr>
          <w:b w:val="0"/>
          <w:vertAlign w:val="superscript"/>
        </w:rPr>
        <w:t>2</w:t>
      </w:r>
      <w:r w:rsidRPr="00737F6A">
        <w:rPr>
          <w:b w:val="0"/>
          <w:vertAlign w:val="superscript"/>
        </w:rPr>
        <w:t xml:space="preserve"> </w:t>
      </w:r>
      <w:r w:rsidRPr="00737F6A">
        <w:rPr>
          <w:b w:val="0"/>
          <w:vertAlign w:val="baseline"/>
        </w:rPr>
        <w:t>pow. całkowitej, jednak co najmniej jeden pojemnik o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pojemności 120 l na lokal;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5)</w:t>
        <w:tab/>
      </w:r>
      <w:r w:rsidRPr="00737F6A">
        <w:rPr>
          <w:b w:val="0"/>
          <w:vertAlign w:val="baseline"/>
        </w:rPr>
        <w:t>dla punktów handlowych poza lokalem – 30 l na każdego zatrudnionego, jednak co najmniej jeden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pojemnik o pojemności 120 l na każdy punkt;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6)</w:t>
        <w:tab/>
      </w:r>
      <w:r w:rsidRPr="00737F6A">
        <w:rPr>
          <w:b w:val="0"/>
          <w:vertAlign w:val="baseline"/>
        </w:rPr>
        <w:t>dla lokali gastronomicznych – 10 l na jedno miejsce konsumpcyjne, dotyczy to także miejsc w tzw.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ogródkach zlokalizowanych na zewnątrz lokalu, jednak co najmniej jeden pojemnik o pojemności 120 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7)</w:t>
        <w:tab/>
      </w:r>
      <w:r w:rsidRPr="00737F6A">
        <w:rPr>
          <w:b w:val="0"/>
          <w:vertAlign w:val="baseline"/>
        </w:rPr>
        <w:t>dla ulicznych punktów szybkiej konsumpcji – co najmniej jeden pojemnik o pojemności 120 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8)</w:t>
        <w:tab/>
      </w:r>
      <w:r w:rsidRPr="00737F6A">
        <w:rPr>
          <w:b w:val="0"/>
          <w:vertAlign w:val="baseline"/>
        </w:rPr>
        <w:t>dla zakładów rzemieślniczych, usługowych i produkcyjnych w odniesieniu do pomieszczeń biurowych i socjalnych – pojemnik o pojemności 120 l na każdych 10 pracowników;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9)</w:t>
        <w:tab/>
      </w:r>
      <w:r w:rsidRPr="00737F6A">
        <w:rPr>
          <w:b w:val="0"/>
          <w:vertAlign w:val="baseline"/>
        </w:rPr>
        <w:t>dla domów opieki, hoteli, pensjonatów itp. – 20 l na jedno łóżko;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10)</w:t>
        <w:tab/>
      </w:r>
      <w:r w:rsidRPr="00737F6A">
        <w:rPr>
          <w:b w:val="0"/>
          <w:vertAlign w:val="baseline"/>
        </w:rPr>
        <w:t>dla ogródków działkowych 60 l na każdą działkę w okresie sezonu, tj. od 1 marca do 31 października każdego roku, i 5 litrów poza tym okresem;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11)</w:t>
        <w:tab/>
      </w:r>
      <w:r w:rsidRPr="00737F6A">
        <w:rPr>
          <w:b w:val="0"/>
          <w:vertAlign w:val="baseline"/>
        </w:rPr>
        <w:t>dla nieruchomości zamieszkanych na stałe położonych na ogródkach działkowych – przyjmuje się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normatyw taki, jak dla zabudowy jednorodzinnej;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12)</w:t>
        <w:tab/>
      </w:r>
      <w:r w:rsidRPr="00737F6A">
        <w:rPr>
          <w:b w:val="0"/>
          <w:vertAlign w:val="baseline"/>
        </w:rPr>
        <w:t>w przypadku lokali handlowych i gastronomicznych dla zapewnienia czystości wymagane jest również ustawienie na zewnątrz, poza lokalem, co najmniej jednego pojemnika na odpady;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13)</w:t>
        <w:tab/>
      </w:r>
      <w:r w:rsidRPr="00737F6A">
        <w:rPr>
          <w:b w:val="0"/>
          <w:vertAlign w:val="baseline"/>
        </w:rPr>
        <w:t>w przypadku cmentarzy – 0,3 l na każdy m</w:t>
      </w:r>
      <w:r w:rsidRPr="00737F6A">
        <w:rPr>
          <w:b w:val="0"/>
          <w:vertAlign w:val="superscript"/>
        </w:rPr>
        <w:t>2</w:t>
      </w:r>
      <w:r w:rsidRPr="00737F6A">
        <w:rPr>
          <w:b w:val="0"/>
          <w:vertAlign w:val="superscript"/>
        </w:rPr>
        <w:t xml:space="preserve"> </w:t>
      </w:r>
      <w:r w:rsidRPr="00737F6A">
        <w:rPr>
          <w:b w:val="0"/>
          <w:vertAlign w:val="baseline"/>
        </w:rPr>
        <w:t>powierzchni cmentarza.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§ 7. </w:t>
      </w:r>
      <w:r w:rsidRPr="00737F6A">
        <w:rPr>
          <w:b w:val="0"/>
          <w:vertAlign w:val="baseline"/>
        </w:rPr>
        <w:t>1. </w:t>
      </w:r>
      <w:r w:rsidRPr="00737F6A">
        <w:rPr>
          <w:b w:val="0"/>
          <w:vertAlign w:val="baseline"/>
        </w:rPr>
        <w:t>Określa się rodzaje i pojemność worków i pojemników przeznaczonych do selektywnego zbierania odpadów przez właścicieli nieruchomości i dysponujących lokalami: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worki i pojemniki muszą spełniać wymagania Rozporządzenia w sprawie wymagań technicznych jakie powinien spełniać podmiot odbierający odpady komunalne od właścicieli nieruchomości;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pojemność worków i pojemników winna wynosić minimalnie 60 l,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2. </w:t>
      </w:r>
      <w:r w:rsidRPr="00737F6A">
        <w:rPr>
          <w:b w:val="0"/>
          <w:vertAlign w:val="baseline"/>
        </w:rPr>
        <w:t>Do selektywnego gromadzenia odpadów należy stosować worki i pojemniki o następujących ujednoliconych kolorach: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NIEBIESKI z przeznaczeniem na papier i tekturę oraz opakowania z papieru i tektury (makulaturę);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ŻÓŁTY z przeznaczeniem na tworzywa sztuczne i opakowania z tworzyw sztucznych, metale oraz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opakowania z metali;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BRĄZOWY z przeznaczeniem na odpady zielone;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4)</w:t>
        <w:tab/>
      </w:r>
      <w:r w:rsidRPr="00737F6A">
        <w:rPr>
          <w:b w:val="0"/>
          <w:vertAlign w:val="baseline"/>
        </w:rPr>
        <w:t>ZIELONY z przeznaczeniem na szkło oraz opakowania szklane;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5)</w:t>
        <w:tab/>
      </w:r>
      <w:r w:rsidRPr="00737F6A">
        <w:rPr>
          <w:b w:val="0"/>
          <w:vertAlign w:val="baseline"/>
        </w:rPr>
        <w:t>BIAŁY z przeznaczeniem na opakowania wielomateriałowe.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3. </w:t>
      </w:r>
      <w:r w:rsidRPr="00737F6A">
        <w:rPr>
          <w:b w:val="0"/>
          <w:vertAlign w:val="baseline"/>
        </w:rPr>
        <w:t>Przeterminowane leki należy wydzielić ze strumienia odpadów komunalnych i przekazać je do specjalistycznych pojemników przeznaczonych do tego celu.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4. </w:t>
      </w:r>
      <w:r w:rsidRPr="00737F6A">
        <w:rPr>
          <w:b w:val="0"/>
          <w:vertAlign w:val="baseline"/>
        </w:rPr>
        <w:t>Zużyte baterie i akumulatory małogabarytowe należy wydzielić ze strumienia odpadów komunalnych i przekazywać je do specjalistycznych pojemników przeznaczonych do tego celu.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5. </w:t>
      </w:r>
      <w:r w:rsidRPr="00737F6A">
        <w:rPr>
          <w:b w:val="0"/>
          <w:vertAlign w:val="baseline"/>
        </w:rPr>
        <w:t>Odpady budowlane i rozbiórkowe stanowiące odpady komunalne należy gromadzić w specjalistycznych pojemnikach, w workach lub kontenerach, uniemożliwiających pylenie.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§ 8. </w:t>
      </w:r>
      <w:r w:rsidRPr="00737F6A">
        <w:rPr>
          <w:b w:val="0"/>
          <w:vertAlign w:val="baseline"/>
        </w:rPr>
        <w:t>1. </w:t>
      </w:r>
      <w:r w:rsidRPr="00737F6A">
        <w:rPr>
          <w:b w:val="0"/>
          <w:vertAlign w:val="baseline"/>
        </w:rPr>
        <w:t>Określa się rodzaje pojemników przeznaczonych do zbierania odpadów na terenach przeznaczonych do użytku publicznego – chodnikach, przystankach komunikacji publicznej, peronach kolejowych, parkach: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kosze uliczne o minimalnej pojemności 35 l;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odległość pomiędzy koszami rozstawionymi na drogach publicznych i w parkach musi być dostosowana do natężenia ruchu pieszych.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2. </w:t>
      </w:r>
      <w:r w:rsidRPr="00737F6A">
        <w:rPr>
          <w:b w:val="0"/>
          <w:vertAlign w:val="baseline"/>
        </w:rPr>
        <w:t>Na przystankach komunikacji publicznej kosze należy lokalizować w najbliższym otoczeniu wiaty, a jeśli jej nie ma to w sąsiedztwie oznaczenia przystanku.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9. </w:t>
      </w:r>
      <w:r w:rsidRPr="00737F6A">
        <w:rPr>
          <w:b w:val="0"/>
          <w:vertAlign w:val="baseline"/>
        </w:rPr>
        <w:t>Zabrania się wyrzucania do koszy ulicznych odpadów pochodzących z gospodarstw domowych oraz z działalności handlowej, produkcyjnej i usługowej.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10. </w:t>
      </w:r>
      <w:r w:rsidRPr="00737F6A">
        <w:rPr>
          <w:b w:val="0"/>
          <w:vertAlign w:val="baseline"/>
        </w:rPr>
        <w:t>Ustala się standardy utrzymania pojemników i miejsc zbierania i gromadzenia odpadów komunalnych w odpowiednim stanie sanitarnym, porządkowym i technicznym.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właściciele nieruchomości mają obowiązek utrzymywać pojemniki w odpowiednim stanie sanitarnym, porządkowym i technicznym przez ich mycie, dezynfekcję i dezynsekcję co najmniej dwa razy w roku;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pojemniki powinny posiadać konstrukcję umożliwiającą ich mechaniczne opróżnianie;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miejsca gromadzenia odpadów należy utrzymać w stanie czystości przez ich zamiatanie i uprzątanie.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§ 11. </w:t>
      </w:r>
      <w:r w:rsidRPr="00737F6A">
        <w:rPr>
          <w:b w:val="0"/>
          <w:vertAlign w:val="baseline"/>
        </w:rPr>
        <w:t>1. </w:t>
      </w:r>
      <w:r w:rsidRPr="00737F6A">
        <w:rPr>
          <w:b w:val="0"/>
          <w:vertAlign w:val="baseline"/>
        </w:rPr>
        <w:t>Właściciel nieruchomości jest zobowiązany ustawić pojemniki do gromadzenia odpadów komunalnych na terenie nieruchomości w miejscu dostępnym dla przedsiębiorcy odbierającego odpady.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2. </w:t>
      </w:r>
      <w:r w:rsidRPr="00737F6A">
        <w:rPr>
          <w:b w:val="0"/>
          <w:vertAlign w:val="baseline"/>
        </w:rPr>
        <w:t>W przypadku braku dostępu do pojemników dla przedsiębiorcy odbierającemu odpady komunalne, właściciel nieruchomości zobowiązany jest w dniu odbioru odpadów komunalnych wystawić pojemnik przed nieruchomość, tak, aby umożliwić odbiór odpadów przez przedsiębiorcę.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OZNoznaczenie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Rozdział 4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Inne wymagania wynikające z wojewódzkiego planu gospodarki odpadami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12. </w:t>
      </w:r>
      <w:r w:rsidRPr="00737F6A">
        <w:rPr>
          <w:b w:val="0"/>
          <w:vertAlign w:val="baseline"/>
        </w:rPr>
        <w:t>Właściciele nieruchomości powinni kierować się zasadami zmierzającymi do ograniczania ilości powstawania odpadów komunalnych poprzez: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świadomy wybór produktów pod kątem ilości i zawartości;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wielokrotne używanie produktów i opakowań;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stosowanie odświeżania, renowacji i drobnych napraw produktów;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4)</w:t>
        <w:tab/>
      </w:r>
      <w:r w:rsidRPr="00737F6A">
        <w:rPr>
          <w:b w:val="0"/>
          <w:vertAlign w:val="baseline"/>
        </w:rPr>
        <w:t>unikanie produktów, które z pewnością trafią na składowisko, czyli nienadających się do recyklingu, kompostowania;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5)</w:t>
        <w:tab/>
      </w:r>
      <w:r w:rsidRPr="00737F6A">
        <w:rPr>
          <w:b w:val="0"/>
          <w:vertAlign w:val="baseline"/>
        </w:rPr>
        <w:t>unikanie produktów „nadmiernie” opakowanych;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6)</w:t>
        <w:tab/>
      </w:r>
      <w:r w:rsidRPr="00737F6A">
        <w:rPr>
          <w:b w:val="0"/>
          <w:vertAlign w:val="baseline"/>
        </w:rPr>
        <w:t>zagospodarowanie odpadów ulegających biodegradacji poprzez kompostowanie na terenie nieruchomości.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13. </w:t>
      </w:r>
      <w:r w:rsidRPr="00737F6A">
        <w:rPr>
          <w:b w:val="0"/>
          <w:vertAlign w:val="baseline"/>
        </w:rPr>
        <w:t>Odpady komunalne odebrane i zebrane od właścicieli nieruchomości muszą być zagospodarowane w sposób zgodny z planem gospodarki odpadami województwa kujawsko – pomorskiego: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odpady zmieszane muszą być zagospodarowane w Regionalnej Instalacji Przetwarzania Odpadów Komunalnych;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odpady zielone muszą być zagospodarowane w Regionalnej Instalacji Przetwarzania Odpadów Komunalnych;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odpady segregowane muszą być poddane recyklingowi lub przygotowane do ponownego użycia przez wyspecjalizowane podmioty, do których powyższe odpady muszą być przekazane.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OZNoznaczenie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Rozdział 5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Częstotliwość i sposób pozbywania się odpadów komunalnych i nieczystości ciekłych z terenu nieruchomości oraz z terenów przeznaczonych do użytku publicznego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14. </w:t>
      </w:r>
      <w:r w:rsidRPr="00737F6A">
        <w:rPr>
          <w:b w:val="0"/>
          <w:vertAlign w:val="baseline"/>
        </w:rPr>
        <w:t>Pozbywanie się odpadów komunalnych i nieczystości ciekłych musi następować w terminach zapewniających właściwy stan sanitarno</w:t>
      </w:r>
      <w:r w:rsidRPr="00737F6A">
        <w:rPr>
          <w:b w:val="0"/>
          <w:vertAlign w:val="baseline"/>
        </w:rPr>
        <w:t> </w:t>
      </w:r>
      <w:r w:rsidRPr="00737F6A">
        <w:rPr>
          <w:b/>
          <w:vertAlign w:val="baseline"/>
        </w:rPr>
        <w:t>-</w:t>
      </w:r>
      <w:r w:rsidRPr="00737F6A">
        <w:rPr>
          <w:b/>
          <w:vertAlign w:val="baseline"/>
        </w:rPr>
        <w:t> </w:t>
      </w:r>
      <w:r w:rsidRPr="00737F6A">
        <w:rPr>
          <w:b w:val="0"/>
          <w:vertAlign w:val="baseline"/>
        </w:rPr>
        <w:t>porządkowy nieruchomości oraz terenów przeznaczonych do użytku publicznego.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15. </w:t>
      </w:r>
      <w:r w:rsidRPr="00737F6A">
        <w:rPr>
          <w:b w:val="0"/>
          <w:vertAlign w:val="baseline"/>
        </w:rPr>
        <w:t>Określa się szczegółowy sposób pozbywania odpadów komunalnych przez właścicieli nieruchomości: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niesegregowane (zmieszane) odpady komunalne należy zbierać w pojemnikach, a w terminach odbioru odpadów udostępnić je przedsiębiorcy odbierającemu odpady komunalne;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papier i tekturę i opakowania z papieru i tektury, tworzywa sztuczne i opakowania z tworzyw sztucznych, metale i opakowania z metali, opakowania wielomateriałowe i szkło oraz opakowania szklane należy zbierać w workach lub pojemnikach, a w terminach odbioru odpadów udostępnić je przedsiębiorcy odbierającemu odpady komunalne;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odpady zielone należy zbierać w workach lub pojemnikach, a w terminach odbioru odpadów udostępnić je przedsiębiorcy odbierającemu odpady komunalne, przy czym można je także: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gromadzić w kompostowniach przydomowych,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przekazywać do punktu selektywnego zbierania odpadów komunalnych.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4)</w:t>
        <w:tab/>
      </w:r>
      <w:r w:rsidRPr="00737F6A">
        <w:rPr>
          <w:b w:val="0"/>
          <w:vertAlign w:val="baseline"/>
        </w:rPr>
        <w:t>przeterminowane leki należy przekazywać do niżej wymienionych miejsc wyposażonych w specjalistyczne pojemniki do ich gromadzenia: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punktu selektywnego zbierania odpadów komunalnych,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punktów ich sprzedaży,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c)</w:t>
        <w:tab/>
      </w:r>
      <w:r w:rsidRPr="00737F6A">
        <w:rPr>
          <w:b w:val="0"/>
          <w:vertAlign w:val="baseline"/>
        </w:rPr>
        <w:t>placówek służby zdrowia.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5)</w:t>
        <w:tab/>
      </w:r>
      <w:r w:rsidRPr="00737F6A">
        <w:rPr>
          <w:b w:val="0"/>
          <w:vertAlign w:val="baseline"/>
        </w:rPr>
        <w:t>chemikalia oraz zużyte opony należy przekazywać do: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punktu selektywnego zbierania odpadów komunalnych,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punktów ich sprzedaży.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6)</w:t>
        <w:tab/>
      </w:r>
      <w:r w:rsidRPr="00737F6A">
        <w:rPr>
          <w:b w:val="0"/>
          <w:vertAlign w:val="baseline"/>
        </w:rPr>
        <w:t>zużyte baterie i akumulatory należy: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gromadzić w przeznaczonych do tego celu pojemnikach ustawionych w budynkach użyteczności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publicznej,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przekazywać do punktu selektywnego zbierania odpadów komunalnych,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c)</w:t>
        <w:tab/>
      </w:r>
      <w:r w:rsidRPr="00737F6A">
        <w:rPr>
          <w:b w:val="0"/>
          <w:vertAlign w:val="baseline"/>
        </w:rPr>
        <w:t>przekazywać do punktów ich sprzedaży.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7)</w:t>
        <w:tab/>
      </w:r>
      <w:r w:rsidRPr="00737F6A">
        <w:rPr>
          <w:b w:val="0"/>
          <w:vertAlign w:val="baseline"/>
        </w:rPr>
        <w:t>zużyty sprzęt elektryczny i elektroniczny należy przekazywać: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do punktu selektywnego zbierania odpadów komunalnych,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do punktów ich sprzedaży,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c)</w:t>
        <w:tab/>
      </w:r>
      <w:r w:rsidRPr="00737F6A">
        <w:rPr>
          <w:b w:val="0"/>
          <w:vertAlign w:val="baseline"/>
        </w:rPr>
        <w:t>przedsiębiorcy odbierającemu odpady komunalne w terminach odbioru tych odpadów.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8)</w:t>
        <w:tab/>
      </w:r>
      <w:r w:rsidRPr="00737F6A">
        <w:rPr>
          <w:b w:val="0"/>
          <w:vertAlign w:val="baseline"/>
        </w:rPr>
        <w:t>meble i odpady wielkogabarytowe należy przekazywać: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do punktu selektywnego zbierania odpadów komunalnych,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przedsiębiorcy odbierającemu odpady komunalne w terminach odbioru tych odpadów.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9)</w:t>
        <w:tab/>
      </w:r>
      <w:r w:rsidRPr="00737F6A">
        <w:rPr>
          <w:b w:val="0"/>
          <w:vertAlign w:val="baseline"/>
        </w:rPr>
        <w:t>odpady budowlane i rozbiórkowe stanowiące odpady komunalne należy przekazywać do: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punktu selektywnego zbierania odpadów komunalnych.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10)</w:t>
        <w:tab/>
      </w:r>
      <w:r w:rsidRPr="00737F6A">
        <w:rPr>
          <w:b w:val="0"/>
          <w:vertAlign w:val="baseline"/>
        </w:rPr>
        <w:t>tekstylia i odzież należy przekazywać do: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punktu selektywnego zbierania odpadów komunalnych,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pojemników przeznaczonych na zbiórkę używanej odzieży.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11. </w:t>
      </w:r>
      <w:r w:rsidRPr="00737F6A">
        <w:rPr>
          <w:b w:val="0"/>
          <w:vertAlign w:val="baseline"/>
        </w:rPr>
        <w:t>folie po kiszonkach, worki po nawozach można przekazać do: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punktu selektywnego zbierania odpadów komunalnych.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§ 16. </w:t>
      </w:r>
      <w:r w:rsidRPr="00737F6A">
        <w:rPr>
          <w:b w:val="0"/>
          <w:vertAlign w:val="baseline"/>
        </w:rPr>
        <w:t>1. </w:t>
      </w:r>
      <w:r w:rsidRPr="00737F6A">
        <w:rPr>
          <w:b w:val="0"/>
          <w:vertAlign w:val="baseline"/>
        </w:rPr>
        <w:t>Ustala się następującą częstotliwość odbierania odpadów komunalnych z terenów nieruchomości zamieszkałych: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z obszarów zabudowy budynkami jednorodzinnymi oraz budynkami wielorodzinnymi do czterech lokali mieszkalnych włącznie: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niesegregowane (zmieszane) odpady komunalne – nie rzadziej niż raz na 2 tygodnie,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odpady zielone – nie rzadziej niż raz na 2 tygodnie.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z obszarów zabudowy budynkami wielorodzinnymi powyżej czterech lokali mieszkalnych zlokalizowanych w miejscowości Mrocza oraz Witosław: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niesegregowane (zmieszane) odpady komunalne – nie rzadziej niż raz na tydzień,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odpady zielone – nie rzadziej niż raz na tydzień.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z obszarów zabudowy budynkami wielorodzinnymi powyżej czterech lokali mieszkalnych zlokalizowanych w miejscowościach na terenie Gminy Mrocza za wyjątkiem Mroczy i Witosławia: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a)</w:t>
        <w:tab/>
      </w:r>
      <w:r w:rsidRPr="00737F6A">
        <w:rPr>
          <w:b w:val="0"/>
          <w:vertAlign w:val="baseline"/>
        </w:rPr>
        <w:t>niesegregowane (zmieszane) odpady komunalne – nie rzadziej niż raz na 2 tygodnie,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LITlitera"/>
        <w:rPr>
          <w:b w:val="0"/>
          <w:vertAlign w:val="baseline"/>
        </w:rPr>
      </w:pPr>
      <w:r w:rsidRPr="00737F6A">
        <w:rPr>
          <w:b w:val="0"/>
          <w:vertAlign w:val="baseline"/>
        </w:rPr>
        <w:t>b)</w:t>
        <w:tab/>
      </w:r>
      <w:r w:rsidRPr="00737F6A">
        <w:rPr>
          <w:b w:val="0"/>
          <w:vertAlign w:val="baseline"/>
        </w:rPr>
        <w:t>odpady zielone – nie rzadziej niż raz na 2 tygodnie.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2. </w:t>
      </w:r>
      <w:r w:rsidRPr="00737F6A">
        <w:rPr>
          <w:b w:val="0"/>
          <w:vertAlign w:val="baseline"/>
        </w:rPr>
        <w:t>Papier i tektura i opakowania z papieru i tektury, tworzywa sztuczne i opakowania z tworzyw sztucznych, szkło i opakowania szklane, metale i opakowania z metali oraz opakowania wielomateriałowe – raz w miesiącu.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3. </w:t>
      </w:r>
      <w:r w:rsidRPr="00737F6A">
        <w:rPr>
          <w:b w:val="0"/>
          <w:vertAlign w:val="baseline"/>
        </w:rPr>
        <w:t>Przeterminowane leki - w punktach gdzie zlokalizowane są specjalistyczne pojemniki oraz w punkcie selektywnego zbierania odpadów komunalnych - w godzinach ich pracy.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4. </w:t>
      </w:r>
      <w:r w:rsidRPr="00737F6A">
        <w:rPr>
          <w:b w:val="0"/>
          <w:vertAlign w:val="baseline"/>
        </w:rPr>
        <w:t>Baterie i akumulatory - w punkcie selektywnego zbierania odpadów komunalnych, w punktach gdzie zlokalizowane są specjalistyczne pojemniki oraz w punktach ich sprzedaży - w godzinach ich pracy.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5. </w:t>
      </w:r>
      <w:r w:rsidRPr="00737F6A">
        <w:rPr>
          <w:b w:val="0"/>
          <w:vertAlign w:val="baseline"/>
        </w:rPr>
        <w:t>Zużyty sprzęt elektryczny i elektroniczny - w punkcie selektywnego zbierania odpadów komunalnych oraz w punktach ich sprzedaży - w godzinach ich pracy oraz dwa razy do roku z terenów nieruchomości w ramach organizowanej zbiórki.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6. </w:t>
      </w:r>
      <w:r w:rsidRPr="00737F6A">
        <w:rPr>
          <w:b w:val="0"/>
          <w:vertAlign w:val="baseline"/>
        </w:rPr>
        <w:t>Meble i odpady wielkogabarytowe - w punkcie selektywnego zbierania odpadów komunalnych - w godzinach jego pracy oraz dwa razy do roku z terenów nieruchomości w ramach organizowanej zbiórki.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7. </w:t>
      </w:r>
      <w:r w:rsidRPr="00737F6A">
        <w:rPr>
          <w:b w:val="0"/>
          <w:vertAlign w:val="baseline"/>
        </w:rPr>
        <w:t>Odpady budowlane i rozbiórkowe stanowiące odpady komunalne - w punkcie selektywnego zbierania odpadów komunalnych - w godzinach jego pracy.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8. </w:t>
      </w:r>
      <w:r w:rsidRPr="00737F6A">
        <w:rPr>
          <w:b w:val="0"/>
          <w:vertAlign w:val="baseline"/>
        </w:rPr>
        <w:t>Chemikalia i zużyte opony - w punkcie selektywnego zbierania odpadów komunalnych oraz w punktach ich sprzedaży - w godzinach ich pracy.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9. </w:t>
      </w:r>
      <w:r w:rsidRPr="00737F6A">
        <w:rPr>
          <w:b w:val="0"/>
          <w:vertAlign w:val="baseline"/>
        </w:rPr>
        <w:t>Tekstylia i odzież - w punkcie selektywnego zbierania odpadów komunalnych - w godzinach jego pracy lub do pojemników przeznaczonych na zbiórkę używanej odzieży.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10. </w:t>
      </w:r>
      <w:r w:rsidRPr="00737F6A">
        <w:rPr>
          <w:b w:val="0"/>
          <w:vertAlign w:val="baseline"/>
        </w:rPr>
        <w:t>Folie po kiszonkach, worki po nawozach można przekazywać do punktu selektywnego zbierania odpadów komunalnych - w godzinach jego pracy.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17. </w:t>
      </w:r>
      <w:r w:rsidRPr="00737F6A">
        <w:rPr>
          <w:b w:val="0"/>
          <w:vertAlign w:val="baseline"/>
        </w:rPr>
        <w:t>Ustala się następującą częstotliwość odbierania odpadów komunalnych z terenów nieruchomości niezamieszkałych oraz z terenów przeznaczonych do użytku publicznego: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niesegregowane (zmieszane) odpady komunalne – nie rzadziej niż raz na 2 tygodnie;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odpady zielone – nie rzadziej niż raz na 2 tygodnie;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odpadów segregowanych – nie rzadziej niż raz na miesiąc.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18. </w:t>
      </w:r>
      <w:r w:rsidRPr="00737F6A">
        <w:rPr>
          <w:b w:val="0"/>
          <w:vertAlign w:val="baseline"/>
        </w:rPr>
        <w:t>Właściciele nieruchomości zobowiązani są do pozbywania się nieczystości ciekłych z terenu nieruchomości w sposób systematyczny, nie dopuszczając do przepełnienia się urządzeń do gromadzenia nieczystości ciekłych, gwarantując zachowanie czystości i porządku na nieruchomości.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OZNoznaczenie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Rozdział 6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Obowiązki osób utrzymujących zwierzęta domowe, mające na celu ochronę przed zagrożeniem lub uciążliwością dla ludzi oraz przed zanieczyszczeniem terenów przeznaczonych do wspólnego użytku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19. </w:t>
      </w:r>
      <w:r w:rsidRPr="00737F6A">
        <w:rPr>
          <w:b w:val="0"/>
          <w:vertAlign w:val="baseline"/>
        </w:rPr>
        <w:t>Osoby utrzymujące zwierzęta domowe, zobowiązane są do: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dołożenia wszelkich starań aby utrzymywane zwierzęta nie były uciążliwe oraz nie stwarzały zagrożenia dla zdrowia i życia ludzi, trzymania zwierząt, a w szczególności psów na terenie nieruchomości, którą należy dobrze zabezpieczyć przed wydostaniem się zwierzęcia oraz odpowiednio oznakować tabliczką informacyjną – ostrzegającą o obecności psa na terenie nieruchomości;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zachowania szczególnej ostrożności podczas wyprowadzania psa poza teren nieruchomości, wówczas pies musi być na uwięzi – smyczy ponadto pies duży, uznany za agresywnego lub zachowujący się w sposób agresywny musi dodatkowo być w kagańcu;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nie wprowadzania psów i kotów do budynków użyteczności publicznej, sklepów, lokali gastronomicznych, placów zabaw oraz obiektów, w których taki zakaz obowiązuje;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4)</w:t>
        <w:tab/>
      </w:r>
      <w:r w:rsidRPr="00737F6A">
        <w:rPr>
          <w:b w:val="0"/>
          <w:vertAlign w:val="baseline"/>
        </w:rPr>
        <w:t>niezwłoczne usuwanie zanieczyszczeń spowodowanych przez zwierzę w miejscach użyteczności publicznej np. skwerach, trawnikach, chodnikach, klatkach schodowych, itp.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OZNoznaczenie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Rozdział 7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Wymagania odnośnie utrzymywania zwierząt gospodarskich na terenach wyłączonych z produkcji rolniczej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§ 20. </w:t>
      </w:r>
      <w:r w:rsidRPr="00737F6A">
        <w:rPr>
          <w:b w:val="0"/>
          <w:vertAlign w:val="baseline"/>
        </w:rPr>
        <w:t>1. </w:t>
      </w:r>
      <w:r w:rsidRPr="00737F6A">
        <w:rPr>
          <w:b w:val="0"/>
          <w:vertAlign w:val="baseline"/>
        </w:rPr>
        <w:t>Utrzymywanie zwierząt gospodarskich jest zabronione na terenach wyłączonych z produkcji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rolniczej, oznaczonych w miejscowych planach zagospodarowania przestrzennego, jako takie.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2. </w:t>
      </w:r>
      <w:r w:rsidRPr="00737F6A">
        <w:rPr>
          <w:b w:val="0"/>
          <w:vertAlign w:val="baseline"/>
        </w:rPr>
        <w:t>Utrzymywanie zwierząt gospodarskich powinno być usytuowane i prowadzone w taki sposób, aby nie pogarszało warunków zdrowotnych, sanitarnych i porządkowych otoczenia oraz nie powodowało zanieczyszczenia powietrza, gleby i wody.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USTustnpkodeksu"/>
        <w:rPr>
          <w:b w:val="0"/>
          <w:vertAlign w:val="baseline"/>
        </w:rPr>
      </w:pPr>
      <w:r w:rsidRPr="00737F6A">
        <w:rPr>
          <w:b w:val="0"/>
          <w:vertAlign w:val="baseline"/>
        </w:rPr>
        <w:t>3. </w:t>
      </w:r>
      <w:r w:rsidRPr="00737F6A">
        <w:rPr>
          <w:b w:val="0"/>
          <w:vertAlign w:val="baseline"/>
        </w:rPr>
        <w:t>Zabrania się utrzymywania zwierząt gospodarskich na terenach: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1)</w:t>
        <w:tab/>
      </w:r>
      <w:r w:rsidRPr="00737F6A">
        <w:rPr>
          <w:b w:val="0"/>
          <w:vertAlign w:val="baseline"/>
        </w:rPr>
        <w:t>zabudowy wielorodzinnej;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2)</w:t>
        <w:tab/>
      </w:r>
      <w:r w:rsidRPr="00737F6A">
        <w:rPr>
          <w:b w:val="0"/>
          <w:vertAlign w:val="baseline"/>
        </w:rPr>
        <w:t>letniskowych i ogródków działkowych z wyłączeniem gołębi;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3)</w:t>
        <w:tab/>
      </w:r>
      <w:r w:rsidRPr="00737F6A">
        <w:rPr>
          <w:b w:val="0"/>
          <w:vertAlign w:val="baseline"/>
        </w:rPr>
        <w:t>użyteczności publicznej;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4)</w:t>
        <w:tab/>
      </w:r>
      <w:r w:rsidRPr="00737F6A">
        <w:rPr>
          <w:b w:val="0"/>
          <w:vertAlign w:val="baseline"/>
        </w:rPr>
        <w:t>stref ochrony bezpośrednich ujęć wód;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PKTpunkt"/>
        <w:rPr>
          <w:b w:val="0"/>
          <w:vertAlign w:val="baseline"/>
        </w:rPr>
      </w:pPr>
      <w:r w:rsidRPr="00737F6A">
        <w:rPr>
          <w:b w:val="0"/>
          <w:vertAlign w:val="baseline"/>
        </w:rPr>
        <w:t>5)</w:t>
        <w:tab/>
      </w:r>
      <w:r w:rsidRPr="00737F6A">
        <w:rPr>
          <w:b w:val="0"/>
          <w:vertAlign w:val="baseline"/>
        </w:rPr>
        <w:t>zwartej zabudowy miasta objętego ochroną konserwatorską zabytków.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21. </w:t>
      </w:r>
      <w:r w:rsidRPr="00737F6A">
        <w:rPr>
          <w:b w:val="0"/>
          <w:vertAlign w:val="baseline"/>
        </w:rPr>
        <w:t>Dopuszcza się na terenach zabudowy jednorodzinnej i szeregowej hodowlę kóz, drobiu, królików i gołębi na potrzeby własne pod warunkiem posiadania obiektów i urządzeń służących do gromadzenia odchodów zwierzęcych ( szczelne płyty gnojowe, zbiorniki na gnojówkę, odcieki itp.) wykonanych zgodnie z przepisami budowlanymi oraz przepisami odrębnymi, jak i spełniających odpowiednie normy. Dopuszcza się hodowlę gołębi w zabudowie wielorodzinnej przy zachowaniu powyższych warunków.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22. </w:t>
      </w:r>
      <w:r w:rsidRPr="00737F6A">
        <w:rPr>
          <w:b w:val="0"/>
          <w:vertAlign w:val="baseline"/>
        </w:rPr>
        <w:t>Ule pszczele powinny być stawiane w odległości co najmniej 30 m od zabudowań mieszkalnych.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OZNoznaczenie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Rozdział 8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Obszar i terminy przeprowadzenia deratyzacji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23. </w:t>
      </w:r>
      <w:r w:rsidRPr="00737F6A">
        <w:rPr>
          <w:b w:val="0"/>
          <w:vertAlign w:val="baseline"/>
        </w:rPr>
        <w:t>Wyznacza się zabudowany obszar Miasta i Gminy Mrocza, jako obszar podlegający obowiązkowi przeprowadzenia deratyzacji w terminach od dnia 1 kwietnia do dnia 30 kwietnia i od dnia 1 października do dnia 31 października.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24. </w:t>
      </w:r>
      <w:r w:rsidRPr="00737F6A">
        <w:rPr>
          <w:b w:val="0"/>
          <w:vertAlign w:val="baseline"/>
        </w:rPr>
        <w:t>Obowiązek określony w § 23 uznaje się za wykonany, jeżeli właściciel nieruchomości wyłoży trutkę przeciw gryzoniom w dniu 1 kwietnia i pozostawi ją do dnia 30 kwietnia oraz w dniu 1 października i pozostawi ją do dnia 31 października.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25. </w:t>
      </w:r>
      <w:r w:rsidRPr="00737F6A">
        <w:rPr>
          <w:b w:val="0"/>
          <w:vertAlign w:val="baseline"/>
        </w:rPr>
        <w:t>Deratyzację przeprowadza się we wszystkich obiektach znajdujących się na terenie nieruchomości.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OZNoznaczenie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Rozdział 9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ROZDZODDZPRZEDMprzedmiotregulacjirozdziauluboddziau"/>
        <w:rPr>
          <w:b w:val="0"/>
          <w:vertAlign w:val="baseline"/>
        </w:rPr>
      </w:pPr>
      <w:r w:rsidRPr="00737F6A">
        <w:rPr>
          <w:b w:val="0"/>
          <w:vertAlign w:val="baseline"/>
        </w:rPr>
        <w:t>Postanowienia końcowe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26. </w:t>
      </w:r>
      <w:r w:rsidRPr="00737F6A">
        <w:rPr>
          <w:b w:val="0"/>
          <w:vertAlign w:val="baseline"/>
        </w:rPr>
        <w:t>Wszelkie nieprawidłowości dotyczące stanu czystości i porządku na terenie Gminy Mrocza można zgłaszać telefonicznie do Urzędu Miasta i Gminy w Mroczy.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27. </w:t>
      </w:r>
      <w:r w:rsidRPr="00737F6A">
        <w:rPr>
          <w:b w:val="0"/>
          <w:vertAlign w:val="baseline"/>
        </w:rPr>
        <w:t>Urząd Miasta i Gminy w Mroczy będzie inicjował działania, jak również będzie popierał inicjatywy mieszkańców mające na celu poprawę czystości i porządku oraz należytego stanu sanitarno - higienicznego i estetycznego Gminy.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ARTartustawynprozporzdzenia"/>
        <w:rPr>
          <w:b w:val="0"/>
          <w:vertAlign w:val="baseline"/>
        </w:rPr>
      </w:pPr>
      <w:r w:rsidRPr="00737F6A">
        <w:rPr>
          <w:b w:val="0"/>
          <w:vertAlign w:val="baseline"/>
        </w:rPr>
        <w:t>§ 28. </w:t>
      </w:r>
      <w:r w:rsidRPr="00737F6A">
        <w:rPr>
          <w:b w:val="0"/>
          <w:vertAlign w:val="baseline"/>
        </w:rPr>
        <w:t>Wszelkie zmiany w niniejszym regulaminie wymagają trybu właściwego dla jego uchwalenia.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vertAlign w:val="baseline"/>
              </w:rPr>
            </w:pPr>
            <w:r w:rsidRPr="00737F6A">
              <w:rPr>
                <w:b w:val="0"/>
                <w:vertAlign w:val="baseline"/>
              </w:rPr>
              <w:t>Przewodniczący Rady Miejskiej w Mroczy</w:t>
            </w:r>
            <w:r w:rsidRPr="00737F6A">
              <w:rPr>
                <w:b w:val="0"/>
                <w:vertAlign w:val="baseline"/>
              </w:rPr>
              <w:br/>
            </w:r>
            <w:r w:rsidRPr="00737F6A">
              <w:rPr>
                <w:b w:val="0"/>
                <w:vertAlign w:val="baseline"/>
              </w:rPr>
              <w:br/>
            </w:r>
            <w:r w:rsidRPr="00737F6A">
              <w:rPr>
                <w:b w:val="0"/>
                <w:vertAlign w:val="baseline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  <w:vertAlign w:val="baseline"/>
        </w:rPr>
      </w:pPr>
      <w:r w:rsidRPr="00737F6A">
        <w:rPr>
          <w:b w:val="0"/>
          <w:vertAlign w:val="baseline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Na podstawie art. 4 ust. 1 ustawy z dnia 13 września 1996r. o utrzymaniu czystości i porządku w gminach (tekst jednolity Dz. U. z 2013r. poz. 1399 ze zm.), rada gminy uchwala regulamin utrzymania czystości i porządku na terenie gminy po zasięgnięciu opinii państwowego powiatowego inspektora sanitarnego.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ab/>
      </w:r>
      <w:r w:rsidRPr="00737F6A">
        <w:rPr>
          <w:b w:val="0"/>
          <w:vertAlign w:val="baseline"/>
        </w:rPr>
        <w:t>Podjęcie przedmiotowej uchwały jest konieczne z uwagi na zmiany wprowadzone ustawą z dnia 28 listopada 2014r. o zmianie ustawy o utrzymaniu czystości i porządku w gminach oraz niektórych innych ustaw ( Dz. U. z 2015 r., poz. 87), która weszła w życie 01 lutego 2015r. Rada gminy ma obowiązek dostosować dotychczas podjęte uchwały dotyczące problematyki utrzymania czystości i porządku w gminie do zapisów zawartych w znowelizowanej ustawie.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ab/>
      </w:r>
      <w:r w:rsidRPr="00737F6A">
        <w:rPr>
          <w:b w:val="0"/>
          <w:vertAlign w:val="baseline"/>
        </w:rPr>
        <w:t>Nowa znowelizowana ustawa wprowadziła m. in. w art. 6r pkt. 3b zapis dopuszczający zróżnicowanie częstotliwości odbierania odpadów w szczególności w zależności od ilości wytwarzanych odpadów i ich rodzajów, w tym że w okresie od kwietnia do października częstotliwość odbierania zmieszanych odpadów komunalnych oraz bioodpadów stanowiących odpady komunalne nie może być rzadsza niż raz na tydzień z budynków wielolokalowych i nie rzadsza niż raz na dwa tygodnie z zabudowy jednorodzinnej; w przypadku gmin wiejskich oraz części wiejskiej gmin miejsko – wiejskich częstotliwość odbierania zmieszanych odpadów komunalnych oraz bioodpadów stanowiących odpady komunalne może być rzadsza. W związku z powyższym oraz biorąc pod uwagę specyfikę zabudowy oraz sposób gromadzenia odpadów na terenie Gminy Mrocza, uznano za stosowne wykorzystać możliwość a przede wszystkim potrzeby mieszkańców Gminy Mrocza i dokonać zmiany częstotliwości odbierania zmieszanych odpadów komunalnych i bioodpadów stanowiących odpady komunalne.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ab/>
      </w:r>
      <w:r w:rsidRPr="00737F6A">
        <w:rPr>
          <w:b w:val="0"/>
          <w:vertAlign w:val="baseline"/>
        </w:rPr>
        <w:t>Mając powyższe na uwadze zasadne jest podjęcie przez Radę Miejską w Mroczy niniejszej uchwały w przedmiotowej sprawie.</w:t>
      </w: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  <w:r w:rsidRPr="00737F6A">
        <w:rPr>
          <w:b w:val="0"/>
          <w:vertAlign w:val="baseline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vertAlign w:val="baseline"/>
              </w:rPr>
            </w:pPr>
            <w:r w:rsidRPr="00737F6A">
              <w:rPr>
                <w:b w:val="0"/>
                <w:vertAlign w:val="baseline"/>
              </w:rPr>
              <w:t>Przewodniczący Rady Miejskiej w Mroczy</w:t>
            </w:r>
            <w:r w:rsidRPr="00737F6A">
              <w:rPr>
                <w:b w:val="0"/>
                <w:vertAlign w:val="baseline"/>
              </w:rPr>
              <w:br/>
            </w:r>
            <w:r w:rsidRPr="00737F6A">
              <w:rPr>
                <w:b w:val="0"/>
                <w:vertAlign w:val="baseline"/>
              </w:rPr>
              <w:br/>
            </w:r>
            <w:r w:rsidRPr="00737F6A">
              <w:rPr>
                <w:b w:val="0"/>
                <w:vertAlign w:val="baseline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vertAlign w:val="baseline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 r. poz. 1593, z 2015 r. poz. 87 i poz. 122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